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5" w:rsidRPr="006D3725" w:rsidRDefault="00436998" w:rsidP="006D3725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53415" cy="88201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25" w:rsidRPr="006D3725" w:rsidRDefault="006D3725" w:rsidP="006D3725">
      <w:pPr>
        <w:jc w:val="right"/>
        <w:rPr>
          <w:bCs/>
          <w:sz w:val="20"/>
          <w:szCs w:val="20"/>
        </w:rPr>
      </w:pPr>
      <w:r w:rsidRPr="006D3725">
        <w:rPr>
          <w:sz w:val="20"/>
          <w:szCs w:val="20"/>
        </w:rPr>
        <w:t xml:space="preserve">                                                                               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 xml:space="preserve">СЕЛЬСКОЕ ПОСЕЛЕНИЕ </w:t>
      </w:r>
      <w:r w:rsidR="00F35623">
        <w:rPr>
          <w:b/>
          <w:bCs/>
          <w:sz w:val="22"/>
          <w:szCs w:val="22"/>
        </w:rPr>
        <w:t>КАЗЫМ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>БЕЛОЯРСКИЙ РАЙОН</w:t>
      </w:r>
    </w:p>
    <w:p w:rsidR="006D3725" w:rsidRPr="006D3725" w:rsidRDefault="006D3725" w:rsidP="006D3725">
      <w:pPr>
        <w:keepNext/>
        <w:jc w:val="center"/>
        <w:outlineLvl w:val="2"/>
        <w:rPr>
          <w:b/>
          <w:bCs/>
          <w:sz w:val="20"/>
          <w:szCs w:val="20"/>
        </w:rPr>
      </w:pPr>
      <w:r w:rsidRPr="006D3725">
        <w:rPr>
          <w:b/>
          <w:bCs/>
          <w:sz w:val="20"/>
          <w:szCs w:val="20"/>
        </w:rPr>
        <w:t>ХАНТЫ-МАНСИЙСКИЙ АВТОНОМНЫЙ ОКРУГ – ЮГРА</w:t>
      </w:r>
    </w:p>
    <w:p w:rsidR="006D3725" w:rsidRPr="006D3725" w:rsidRDefault="006D3725" w:rsidP="006D3725">
      <w:pPr>
        <w:jc w:val="right"/>
      </w:pPr>
    </w:p>
    <w:p w:rsidR="006D3725" w:rsidRPr="006D3725" w:rsidRDefault="006D3725" w:rsidP="006D3725">
      <w:pPr>
        <w:jc w:val="center"/>
        <w:rPr>
          <w:b/>
        </w:rPr>
      </w:pP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 xml:space="preserve">АДМИНИСТРАЦИЯ </w:t>
      </w:r>
      <w:r w:rsidRPr="006D3725">
        <w:rPr>
          <w:b/>
          <w:sz w:val="28"/>
          <w:szCs w:val="28"/>
        </w:rPr>
        <w:t xml:space="preserve">СЕЛЬСКОГО ПОСЕЛЕНИЯ </w:t>
      </w:r>
      <w:r w:rsidR="00F35623">
        <w:rPr>
          <w:b/>
          <w:sz w:val="28"/>
          <w:szCs w:val="28"/>
        </w:rPr>
        <w:t>КАЗЫМ</w:t>
      </w:r>
    </w:p>
    <w:p w:rsidR="006D3725" w:rsidRPr="006D3725" w:rsidRDefault="006D3725" w:rsidP="006D3725">
      <w:pPr>
        <w:jc w:val="center"/>
        <w:rPr>
          <w:b/>
          <w:sz w:val="20"/>
          <w:szCs w:val="20"/>
        </w:rPr>
      </w:pPr>
      <w:r w:rsidRPr="006D372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D3725" w:rsidRPr="006D3725" w:rsidRDefault="006D3725" w:rsidP="006D3725">
      <w:pPr>
        <w:tabs>
          <w:tab w:val="left" w:pos="709"/>
        </w:tabs>
        <w:jc w:val="right"/>
      </w:pPr>
      <w:r w:rsidRPr="006D3725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>ПОСТАНОВЛЕНИЕ</w:t>
      </w:r>
    </w:p>
    <w:p w:rsidR="006D3725" w:rsidRPr="006D3725" w:rsidRDefault="006D3725" w:rsidP="006D3725">
      <w:pPr>
        <w:ind w:firstLine="540"/>
        <w:rPr>
          <w:sz w:val="20"/>
          <w:szCs w:val="20"/>
        </w:rPr>
      </w:pPr>
    </w:p>
    <w:p w:rsidR="00797D07" w:rsidRDefault="00797D07" w:rsidP="00797D07">
      <w:pPr>
        <w:pStyle w:val="30"/>
        <w:jc w:val="both"/>
      </w:pPr>
      <w:r>
        <w:t>от 09 декабря 2022 года                                                                                                        № 104</w:t>
      </w:r>
    </w:p>
    <w:p w:rsidR="00797D07" w:rsidRDefault="00797D07" w:rsidP="00797D07">
      <w:pPr>
        <w:pStyle w:val="30"/>
        <w:jc w:val="both"/>
      </w:pPr>
    </w:p>
    <w:p w:rsidR="00D00A00" w:rsidRDefault="00D00A00" w:rsidP="00D00A00">
      <w:pPr>
        <w:pStyle w:val="30"/>
        <w:jc w:val="both"/>
      </w:pPr>
    </w:p>
    <w:p w:rsidR="000F15F2" w:rsidRDefault="000F15F2" w:rsidP="00D00A00">
      <w:pPr>
        <w:pStyle w:val="30"/>
        <w:jc w:val="both"/>
      </w:pPr>
    </w:p>
    <w:p w:rsidR="00623E56" w:rsidRPr="00F27969" w:rsidRDefault="00623E56" w:rsidP="00623E56">
      <w:pPr>
        <w:jc w:val="center"/>
        <w:rPr>
          <w:b/>
        </w:rPr>
      </w:pPr>
      <w:r w:rsidRPr="00F27969">
        <w:rPr>
          <w:b/>
        </w:rPr>
        <w:t>О внесении изменений в Правила землепользования и застройки</w:t>
      </w:r>
    </w:p>
    <w:p w:rsidR="000F15F2" w:rsidRDefault="00623E56" w:rsidP="006D3725">
      <w:pPr>
        <w:jc w:val="center"/>
      </w:pPr>
      <w:r w:rsidRPr="00F27969">
        <w:rPr>
          <w:b/>
        </w:rPr>
        <w:t xml:space="preserve">сельского поселения </w:t>
      </w:r>
      <w:r w:rsidR="00F35623">
        <w:rPr>
          <w:b/>
        </w:rPr>
        <w:t>Казым</w:t>
      </w:r>
    </w:p>
    <w:p w:rsidR="000F15F2" w:rsidRPr="000F15F2" w:rsidRDefault="000F15F2" w:rsidP="000F15F2"/>
    <w:p w:rsidR="000F15F2" w:rsidRDefault="00B370B0" w:rsidP="008071A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 соответствии со</w:t>
      </w:r>
      <w:r w:rsidR="007E3BFA" w:rsidRPr="00F27969">
        <w:t xml:space="preserve"> статьей </w:t>
      </w:r>
      <w:hyperlink r:id="rId9" w:history="1">
        <w:r w:rsidR="007E3BFA" w:rsidRPr="00F27969">
          <w:t>33</w:t>
        </w:r>
      </w:hyperlink>
      <w:r w:rsidR="007E3BFA" w:rsidRPr="00F27969">
        <w:t xml:space="preserve"> Градостроительного кодекса Российской Федерации от 29 декабря 2012 года № 190-ФЗ</w:t>
      </w:r>
      <w:r w:rsidR="006D3725">
        <w:t xml:space="preserve">  </w:t>
      </w:r>
      <w:proofErr w:type="gramStart"/>
      <w:r w:rsidR="006D3725">
        <w:t>п</w:t>
      </w:r>
      <w:proofErr w:type="gramEnd"/>
      <w:r w:rsidR="006D3725">
        <w:t xml:space="preserve"> о с т а н о в л я ю</w:t>
      </w:r>
      <w:r w:rsidR="00DD4C09">
        <w:t>:</w:t>
      </w:r>
    </w:p>
    <w:p w:rsidR="00702AD4" w:rsidRPr="00FD021A" w:rsidRDefault="007E3BFA" w:rsidP="008071A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077CF5">
        <w:t>Внести в Правил</w:t>
      </w:r>
      <w:r>
        <w:t>а землепользования и застройки сельского</w:t>
      </w:r>
      <w:r w:rsidRPr="00077CF5">
        <w:t xml:space="preserve"> поселения </w:t>
      </w:r>
      <w:proofErr w:type="spellStart"/>
      <w:r w:rsidR="00F35623">
        <w:t>Казым</w:t>
      </w:r>
      <w:proofErr w:type="spellEnd"/>
      <w:r w:rsidR="00B47E02">
        <w:t>,</w:t>
      </w:r>
      <w:r w:rsidR="00797D07">
        <w:t xml:space="preserve"> утвержденные</w:t>
      </w:r>
      <w:r>
        <w:t xml:space="preserve"> </w:t>
      </w:r>
      <w:r w:rsidR="006D3725">
        <w:t xml:space="preserve"> постановлением администрации</w:t>
      </w:r>
      <w:r w:rsidR="00FD021A">
        <w:t xml:space="preserve"> сельского поселения </w:t>
      </w:r>
      <w:r w:rsidR="00F35623">
        <w:t>Казым</w:t>
      </w:r>
      <w:r w:rsidR="00FD021A" w:rsidRPr="001D0A09">
        <w:t xml:space="preserve"> </w:t>
      </w:r>
      <w:r w:rsidR="00426E59" w:rsidRPr="00B21E04">
        <w:t xml:space="preserve">от </w:t>
      </w:r>
      <w:r w:rsidR="00F35623">
        <w:t xml:space="preserve">14 июня </w:t>
      </w:r>
      <w:r w:rsidR="00426E59" w:rsidRPr="00B21E04">
        <w:t xml:space="preserve">2022 года № </w:t>
      </w:r>
      <w:r w:rsidR="00F35623">
        <w:t>45</w:t>
      </w:r>
      <w:r w:rsidR="00426E59" w:rsidRPr="00B21E04">
        <w:t xml:space="preserve"> «Об утверждении правил землепользования и застройки территории сельского поселения </w:t>
      </w:r>
      <w:r w:rsidR="00F35623">
        <w:t>Казым</w:t>
      </w:r>
      <w:r w:rsidR="00426E59" w:rsidRPr="00B21E04">
        <w:t>»</w:t>
      </w:r>
      <w:r w:rsidR="00702AD4">
        <w:t xml:space="preserve"> </w:t>
      </w:r>
      <w:r w:rsidRPr="00077CF5">
        <w:t xml:space="preserve">следующие </w:t>
      </w:r>
      <w:r w:rsidRPr="00077CF5">
        <w:rPr>
          <w:bCs/>
        </w:rPr>
        <w:t>изменения:</w:t>
      </w:r>
    </w:p>
    <w:p w:rsidR="00553924" w:rsidRDefault="006168F9" w:rsidP="008071A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</w:rPr>
      </w:pPr>
      <w:r>
        <w:t>1</w:t>
      </w:r>
      <w:r w:rsidR="00702AD4">
        <w:t>)</w:t>
      </w:r>
      <w:r w:rsidR="00553924" w:rsidRPr="00553924">
        <w:rPr>
          <w:bCs/>
        </w:rPr>
        <w:t xml:space="preserve"> </w:t>
      </w:r>
      <w:r w:rsidR="00553924">
        <w:rPr>
          <w:bCs/>
        </w:rPr>
        <w:t>статью 1</w:t>
      </w:r>
      <w:r w:rsidR="00F35623">
        <w:rPr>
          <w:bCs/>
        </w:rPr>
        <w:t>9</w:t>
      </w:r>
      <w:r w:rsidR="00553924">
        <w:rPr>
          <w:bCs/>
        </w:rPr>
        <w:t xml:space="preserve"> раздела </w:t>
      </w:r>
      <w:r w:rsidR="00553924">
        <w:rPr>
          <w:bCs/>
          <w:lang w:val="en-US"/>
        </w:rPr>
        <w:t>III</w:t>
      </w:r>
      <w:r w:rsidR="00553924">
        <w:rPr>
          <w:bCs/>
        </w:rPr>
        <w:t xml:space="preserve"> изложить в следующей редакции:</w:t>
      </w:r>
    </w:p>
    <w:p w:rsidR="00F35623" w:rsidRPr="00010A52" w:rsidRDefault="00F35623" w:rsidP="00F35623">
      <w:pPr>
        <w:pStyle w:val="ad"/>
        <w:spacing w:before="240"/>
        <w:ind w:firstLine="567"/>
        <w:outlineLvl w:val="2"/>
        <w:rPr>
          <w:b/>
        </w:rPr>
      </w:pPr>
      <w:bookmarkStart w:id="0" w:name="_Toc30411464"/>
      <w:bookmarkStart w:id="1" w:name="_Toc252392615"/>
      <w:bookmarkStart w:id="2" w:name="_Toc322621282"/>
      <w:bookmarkStart w:id="3" w:name="_Toc381278080"/>
      <w:r>
        <w:rPr>
          <w:b/>
        </w:rPr>
        <w:t>«</w:t>
      </w:r>
      <w:r w:rsidRPr="00010A52">
        <w:rPr>
          <w:b/>
        </w:rPr>
        <w:t>Статья 19. Зона жилой застройки специального вида</w:t>
      </w:r>
      <w:r w:rsidRPr="00010A52">
        <w:rPr>
          <w:b/>
          <w:szCs w:val="24"/>
        </w:rPr>
        <w:t xml:space="preserve"> </w:t>
      </w:r>
      <w:r w:rsidRPr="00010A52">
        <w:rPr>
          <w:b/>
        </w:rPr>
        <w:t>(Ж 5)</w:t>
      </w:r>
      <w:bookmarkEnd w:id="0"/>
      <w:r>
        <w:rPr>
          <w:b/>
        </w:rPr>
        <w:t xml:space="preserve">  </w:t>
      </w:r>
    </w:p>
    <w:bookmarkEnd w:id="1"/>
    <w:bookmarkEnd w:id="2"/>
    <w:bookmarkEnd w:id="3"/>
    <w:p w:rsidR="00F35623" w:rsidRPr="00010A52" w:rsidRDefault="00F35623" w:rsidP="00F35623">
      <w:pPr>
        <w:spacing w:before="240" w:after="240"/>
        <w:rPr>
          <w:b/>
        </w:rPr>
      </w:pPr>
      <w:r w:rsidRPr="00010A52">
        <w:rPr>
          <w:b/>
        </w:rPr>
        <w:t>1.   ОСНОВНЫЕ ВИДЫ РАЗРЕШЁННОГО ИСПОЛЬЗОВАНИЯ: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9"/>
        <w:gridCol w:w="1984"/>
        <w:gridCol w:w="3260"/>
        <w:gridCol w:w="2410"/>
      </w:tblGrid>
      <w:tr w:rsidR="00F35623" w:rsidRPr="00010A52" w:rsidTr="00F35623">
        <w:trPr>
          <w:trHeight w:val="451"/>
        </w:trPr>
        <w:tc>
          <w:tcPr>
            <w:tcW w:w="4253" w:type="dxa"/>
            <w:gridSpan w:val="2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260" w:type="dxa"/>
            <w:vMerge w:val="restart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  <w:vMerge w:val="restart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35623" w:rsidRPr="00010A52" w:rsidTr="00F35623">
        <w:trPr>
          <w:trHeight w:val="505"/>
        </w:trPr>
        <w:tc>
          <w:tcPr>
            <w:tcW w:w="2269" w:type="dxa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1984" w:type="dxa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260" w:type="dxa"/>
            <w:vMerge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5623" w:rsidRPr="00010A52" w:rsidTr="00F35623">
        <w:tc>
          <w:tcPr>
            <w:tcW w:w="2269" w:type="dxa"/>
          </w:tcPr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bCs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Индивидуальные жилые дома</w:t>
            </w:r>
          </w:p>
        </w:tc>
        <w:tc>
          <w:tcPr>
            <w:tcW w:w="326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 xml:space="preserve">Минимальный размер земельного участка – 400 кв. м. 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 xml:space="preserve">Максимальный размер земельного участка - </w:t>
            </w:r>
            <w:r>
              <w:rPr>
                <w:sz w:val="20"/>
              </w:rPr>
              <w:t>2000</w:t>
            </w:r>
            <w:r w:rsidRPr="00010A52">
              <w:rPr>
                <w:sz w:val="20"/>
              </w:rPr>
              <w:t xml:space="preserve"> кв. м.</w:t>
            </w:r>
          </w:p>
          <w:p w:rsidR="00F35623" w:rsidRPr="00010A52" w:rsidRDefault="00F35623" w:rsidP="00F35623">
            <w:pPr>
              <w:pStyle w:val="ad"/>
              <w:rPr>
                <w:sz w:val="20"/>
                <w:lang w:eastAsia="ru-RU"/>
              </w:rPr>
            </w:pPr>
            <w:r w:rsidRPr="00010A5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F35623" w:rsidRDefault="00F35623" w:rsidP="00F35623">
            <w:pPr>
              <w:pStyle w:val="ad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5F1DEF">
              <w:rPr>
                <w:sz w:val="20"/>
              </w:rPr>
              <w:t>ные предельные параметры разрешенного строительства, реконструкции объектов капитального строительства не подлежат установлению</w:t>
            </w:r>
            <w:r>
              <w:rPr>
                <w:sz w:val="20"/>
              </w:rPr>
              <w:t>.</w:t>
            </w:r>
            <w:r w:rsidRPr="005F1DEF">
              <w:rPr>
                <w:sz w:val="20"/>
              </w:rPr>
              <w:t xml:space="preserve"> 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Предельное количество надземных этажей – 3.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Высота с мансардным завершением до конька скатной </w:t>
            </w:r>
            <w:r w:rsidRPr="00010A52">
              <w:rPr>
                <w:sz w:val="20"/>
                <w:szCs w:val="20"/>
              </w:rPr>
              <w:lastRenderedPageBreak/>
              <w:t xml:space="preserve">кровли – не более 14 м. 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Высота ограждения – не более 2,0 м., на перекрестках улиц в зоне треугольника видимости – 0,5 м. 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Минимальное расстояние от красной линии улиц до жилого дома - 5 м. 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Минимальное расстояние между стенами жилых домов, расположенных на соседних земельных участках – 6 м.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Минимальное расстояние от окон жилых комнат до хозяйственных построек (сарая, гаража, бани), расположенных на соседних земельных участках – 6 м.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lastRenderedPageBreak/>
              <w:t>Нормативные показатели плотности застройки территориальной зоны определяется в соответствии с Приложением «Г» Свода правил СП 42.13330.2016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Не допускается </w:t>
            </w:r>
            <w:r w:rsidRPr="00010A52">
              <w:rPr>
                <w:sz w:val="20"/>
                <w:szCs w:val="20"/>
              </w:rPr>
              <w:lastRenderedPageBreak/>
              <w:t>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</w:p>
        </w:tc>
      </w:tr>
      <w:tr w:rsidR="00F35623" w:rsidRPr="00010A52" w:rsidTr="00F35623">
        <w:tc>
          <w:tcPr>
            <w:tcW w:w="2269" w:type="dxa"/>
          </w:tcPr>
          <w:p w:rsidR="00F35623" w:rsidRPr="00010A52" w:rsidRDefault="00F35623" w:rsidP="00F35623">
            <w:pPr>
              <w:pStyle w:val="ad"/>
              <w:widowControl w:val="0"/>
              <w:rPr>
                <w:bCs/>
                <w:sz w:val="20"/>
                <w:lang w:eastAsia="ru-RU"/>
              </w:rPr>
            </w:pPr>
            <w:r w:rsidRPr="00010A52">
              <w:rPr>
                <w:bCs/>
                <w:sz w:val="20"/>
                <w:lang w:eastAsia="ru-RU"/>
              </w:rPr>
              <w:lastRenderedPageBreak/>
              <w:t>Малоэтажная многоквартирная жилая застройка</w:t>
            </w:r>
          </w:p>
          <w:p w:rsidR="00F35623" w:rsidRPr="00010A52" w:rsidRDefault="00F35623" w:rsidP="00F35623">
            <w:pPr>
              <w:pStyle w:val="ad"/>
              <w:widowControl w:val="0"/>
              <w:rPr>
                <w:sz w:val="20"/>
              </w:rPr>
            </w:pPr>
          </w:p>
        </w:tc>
        <w:tc>
          <w:tcPr>
            <w:tcW w:w="1984" w:type="dxa"/>
          </w:tcPr>
          <w:p w:rsidR="00F35623" w:rsidRPr="00010A52" w:rsidRDefault="00F35623" w:rsidP="00F35623">
            <w:pPr>
              <w:pStyle w:val="ad"/>
              <w:widowControl w:val="0"/>
              <w:rPr>
                <w:sz w:val="20"/>
                <w:lang w:eastAsia="ru-RU"/>
              </w:rPr>
            </w:pPr>
            <w:r w:rsidRPr="00010A52">
              <w:rPr>
                <w:sz w:val="20"/>
                <w:lang w:eastAsia="ru-RU"/>
              </w:rPr>
              <w:t>Малоэтажный многоквартирный жилой дом</w:t>
            </w:r>
          </w:p>
        </w:tc>
        <w:tc>
          <w:tcPr>
            <w:tcW w:w="3260" w:type="dxa"/>
          </w:tcPr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Минимальная нормируемая площадь земельного участка составляет – 30 кв.м. на одну квартиру (без учета площади застройки дома).</w:t>
            </w:r>
          </w:p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Максимальные размеры земельного участка не подлежат установлению.</w:t>
            </w:r>
          </w:p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Минимальное расстояние от красной линии улиц до жилого дома - 5 м. </w:t>
            </w:r>
          </w:p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Минимальное расстояние между длинными сторонами жилых зданий – не менее 15 м.</w:t>
            </w:r>
          </w:p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Минимальное расстояние между длинной стороной жилого здания и торцом жилого здания с окнами из жилых комнат – не менее 10 м. </w:t>
            </w:r>
          </w:p>
          <w:p w:rsidR="00F35623" w:rsidRPr="00010A52" w:rsidRDefault="00F35623" w:rsidP="00F35623">
            <w:pPr>
              <w:pStyle w:val="ad"/>
              <w:widowControl w:val="0"/>
              <w:rPr>
                <w:sz w:val="20"/>
              </w:rPr>
            </w:pPr>
            <w:r w:rsidRPr="00010A52">
              <w:rPr>
                <w:sz w:val="20"/>
              </w:rPr>
              <w:t>Предельное количество надземных этажей – 3.</w:t>
            </w:r>
          </w:p>
          <w:p w:rsidR="00F35623" w:rsidRPr="00010A52" w:rsidRDefault="00F35623" w:rsidP="00F35623">
            <w:pPr>
              <w:pStyle w:val="ad"/>
              <w:widowControl w:val="0"/>
              <w:rPr>
                <w:sz w:val="20"/>
              </w:rPr>
            </w:pPr>
            <w:r w:rsidRPr="00010A52">
              <w:rPr>
                <w:sz w:val="20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widowControl w:val="0"/>
              <w:rPr>
                <w:sz w:val="20"/>
              </w:rPr>
            </w:pPr>
            <w:r w:rsidRPr="00010A52">
              <w:rPr>
                <w:sz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42.13330.2016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F35623" w:rsidRPr="00010A52" w:rsidTr="00F35623">
        <w:tc>
          <w:tcPr>
            <w:tcW w:w="2269" w:type="dxa"/>
          </w:tcPr>
          <w:p w:rsidR="00F35623" w:rsidRPr="0056600B" w:rsidRDefault="00F35623" w:rsidP="00F35623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56600B">
              <w:rPr>
                <w:rFonts w:eastAsia="Calibri"/>
                <w:bCs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4" w:type="dxa"/>
          </w:tcPr>
          <w:p w:rsidR="00F35623" w:rsidRPr="0056600B" w:rsidRDefault="00F35623" w:rsidP="00F35623">
            <w:pPr>
              <w:widowControl w:val="0"/>
              <w:rPr>
                <w:rFonts w:eastAsia="Calibri"/>
                <w:sz w:val="20"/>
                <w:szCs w:val="20"/>
              </w:rPr>
            </w:pPr>
            <w:proofErr w:type="gramStart"/>
            <w:r w:rsidRPr="0056600B">
              <w:rPr>
                <w:rFonts w:eastAsia="Calibri"/>
                <w:sz w:val="20"/>
                <w:szCs w:val="20"/>
              </w:rPr>
              <w:t xml:space="preserve">Жилой дом, имеющий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</w:t>
            </w:r>
            <w:r w:rsidRPr="0056600B">
              <w:rPr>
                <w:rFonts w:eastAsia="Calibri"/>
                <w:sz w:val="20"/>
                <w:szCs w:val="20"/>
              </w:rPr>
              <w:lastRenderedPageBreak/>
              <w:t>или соседними домами, расположен на отдельном земельном участке и имеет выход на территорию общего пользования</w:t>
            </w:r>
            <w:proofErr w:type="gramEnd"/>
            <w:r w:rsidRPr="0056600B">
              <w:rPr>
                <w:rFonts w:eastAsia="Calibri"/>
                <w:sz w:val="20"/>
                <w:szCs w:val="20"/>
              </w:rPr>
              <w:t xml:space="preserve"> (жилые дома блокированной застройки)</w:t>
            </w:r>
          </w:p>
        </w:tc>
        <w:tc>
          <w:tcPr>
            <w:tcW w:w="3260" w:type="dxa"/>
          </w:tcPr>
          <w:p w:rsidR="00F35623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6600B">
              <w:rPr>
                <w:rFonts w:eastAsia="Calibri"/>
                <w:sz w:val="20"/>
                <w:szCs w:val="20"/>
                <w:lang w:eastAsia="en-US"/>
              </w:rPr>
              <w:lastRenderedPageBreak/>
              <w:t>Минимальн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ый размер земельного участка– 1</w:t>
            </w:r>
            <w:r w:rsidRPr="0056600B">
              <w:rPr>
                <w:rFonts w:eastAsia="Calibri"/>
                <w:sz w:val="20"/>
                <w:szCs w:val="20"/>
                <w:lang w:eastAsia="en-US"/>
              </w:rPr>
              <w:t xml:space="preserve">00 кв. м. </w:t>
            </w: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Максимальный размер земельного участка не подлежит установлению </w:t>
            </w: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</w:rPr>
            </w:pPr>
            <w:r w:rsidRPr="0056600B">
              <w:rPr>
                <w:rFonts w:eastAsia="Calibri"/>
                <w:sz w:val="20"/>
                <w:szCs w:val="20"/>
                <w:lang w:eastAsia="en-US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6600B">
              <w:rPr>
                <w:rFonts w:eastAsia="Calibri"/>
                <w:sz w:val="20"/>
                <w:szCs w:val="20"/>
                <w:lang w:eastAsia="en-US"/>
              </w:rPr>
              <w:t>Предельное количество надземных этажей – 3.</w:t>
            </w:r>
          </w:p>
          <w:p w:rsidR="00F35623" w:rsidRPr="0056600B" w:rsidRDefault="00F35623" w:rsidP="00F35623">
            <w:pPr>
              <w:rPr>
                <w:sz w:val="20"/>
                <w:szCs w:val="20"/>
              </w:rPr>
            </w:pPr>
            <w:r w:rsidRPr="0056600B">
              <w:rPr>
                <w:sz w:val="20"/>
                <w:szCs w:val="20"/>
              </w:rPr>
              <w:t xml:space="preserve">Высота с мансардным завершением до конька скатной кровли – не более 14 м. Высота ограждения – не более 2,0 м., на перекрестках улиц в зоне треугольника видимости – 0,5 м. </w:t>
            </w:r>
          </w:p>
          <w:p w:rsidR="00F35623" w:rsidRPr="0056600B" w:rsidRDefault="00F35623" w:rsidP="00F35623">
            <w:pPr>
              <w:rPr>
                <w:sz w:val="20"/>
                <w:szCs w:val="20"/>
              </w:rPr>
            </w:pPr>
            <w:r w:rsidRPr="0056600B">
              <w:rPr>
                <w:sz w:val="20"/>
                <w:szCs w:val="20"/>
              </w:rPr>
              <w:t xml:space="preserve">Минимальное расстояние от </w:t>
            </w:r>
            <w:r w:rsidRPr="0056600B">
              <w:rPr>
                <w:sz w:val="20"/>
                <w:szCs w:val="20"/>
              </w:rPr>
              <w:lastRenderedPageBreak/>
              <w:t xml:space="preserve">красной линии улиц до жилого дома – 5 м. </w:t>
            </w:r>
          </w:p>
          <w:p w:rsidR="00F35623" w:rsidRPr="0056600B" w:rsidRDefault="00F35623" w:rsidP="00F35623">
            <w:pPr>
              <w:rPr>
                <w:sz w:val="20"/>
                <w:szCs w:val="20"/>
              </w:rPr>
            </w:pPr>
            <w:r w:rsidRPr="0056600B">
              <w:rPr>
                <w:sz w:val="20"/>
                <w:szCs w:val="20"/>
              </w:rPr>
              <w:t>Минимальная глубина заднего двора – 3 м.</w:t>
            </w: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6600B">
              <w:rPr>
                <w:rFonts w:eastAsia="Calibri"/>
                <w:sz w:val="20"/>
                <w:szCs w:val="20"/>
                <w:lang w:eastAsia="en-US"/>
              </w:rPr>
              <w:lastRenderedPageBreak/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F35623" w:rsidRPr="0056600B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56600B">
              <w:rPr>
                <w:sz w:val="20"/>
                <w:szCs w:val="20"/>
              </w:rPr>
              <w:t xml:space="preserve">Не допускается размещение жилой </w:t>
            </w:r>
            <w:r w:rsidRPr="0056600B">
              <w:rPr>
                <w:sz w:val="20"/>
                <w:szCs w:val="20"/>
              </w:rPr>
              <w:lastRenderedPageBreak/>
              <w:t>застройки в санитарно-защитных зонах, установленных в предусмотренном действующим законодательством порядке</w:t>
            </w: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35623" w:rsidRPr="00010A52" w:rsidTr="00F35623">
        <w:trPr>
          <w:trHeight w:val="131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Размещение        зданий        и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сооружений,  обеспечивающих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поставку        воды,        тепла,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электричества,    газа,    отвод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канализационных         стоков,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очистку   и   уборку   объектов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proofErr w:type="gramStart"/>
            <w:r w:rsidRPr="00010A52">
              <w:rPr>
                <w:sz w:val="20"/>
              </w:rPr>
              <w:t>недвижимости       (котельных, водозаборов,  очистных сооружений,  насосных станций, водопроводов, линий</w:t>
            </w:r>
            <w:proofErr w:type="gramEnd"/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электропередач,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трансформаторных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подстанций,       газопроводов,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линий     связи,     телефонных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станций,  канализаций,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стоянок, гаражей и мастерских для  обслуживания  уборочной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и         аварийной    техники,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сооружений, необходимых для  сбора и плавки снега)</w:t>
            </w:r>
          </w:p>
          <w:p w:rsidR="00F35623" w:rsidRPr="00010A52" w:rsidRDefault="00F35623" w:rsidP="00F356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Здания, предназначенные для приема физических и юридических лиц в связи с предоставлением им коммунальных услуг</w:t>
            </w:r>
          </w:p>
          <w:p w:rsidR="00F35623" w:rsidRPr="00010A52" w:rsidRDefault="00F35623" w:rsidP="00F35623">
            <w:pPr>
              <w:pStyle w:val="ad"/>
              <w:rPr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Минимальные размеры земельного участка: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proofErr w:type="gramStart"/>
            <w:r w:rsidRPr="00010A52">
              <w:rPr>
                <w:sz w:val="20"/>
              </w:rPr>
              <w:t>- для газораспределительных станций (производительность ГРС м3/час) – до 100 включительно - 0,01 га, от 100 до 3000 – 0,07 га, от 3000 до 10000 – 0,11 га, от 10000 до 100000 – 0,13 га, от 100000 до 300000 – 0,38 га, от 300000 до 500000 – 0,65 га, свыше 500000 – 1 га;</w:t>
            </w:r>
            <w:proofErr w:type="gramEnd"/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- для котельных, центральных тепловых пунктов, тепловых перекачивающих насосных станций – 0,7 га.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Минимальный отступ от красной линии улицы до объектов – 5 м.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  <w:tr w:rsidR="00F35623" w:rsidRPr="00010A52" w:rsidTr="00F35623">
        <w:trPr>
          <w:trHeight w:val="131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5623" w:rsidRDefault="00F35623" w:rsidP="00F356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в области гидрометеорологии и смежных с ней </w:t>
            </w:r>
            <w:r>
              <w:rPr>
                <w:sz w:val="20"/>
                <w:szCs w:val="20"/>
              </w:rPr>
              <w:lastRenderedPageBreak/>
              <w:t xml:space="preserve">областях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3" w:rsidRDefault="00F35623" w:rsidP="00F356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sz w:val="20"/>
                <w:szCs w:val="20"/>
              </w:rPr>
              <w:lastRenderedPageBreak/>
              <w:t xml:space="preserve">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 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lastRenderedPageBreak/>
              <w:t xml:space="preserve">Предельные размеры земельных участков и предельные параметры разрешенного строительства, реконструкции объектов </w:t>
            </w:r>
            <w:r w:rsidRPr="00010A52">
              <w:rPr>
                <w:sz w:val="20"/>
              </w:rPr>
              <w:lastRenderedPageBreak/>
              <w:t>капитального строительства не подлежат установлению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lastRenderedPageBreak/>
              <w:t>Ограничения не установлены</w:t>
            </w:r>
          </w:p>
        </w:tc>
      </w:tr>
      <w:tr w:rsidR="00F35623" w:rsidRPr="00010A52" w:rsidTr="00F35623">
        <w:trPr>
          <w:trHeight w:val="131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10A52">
              <w:rPr>
                <w:sz w:val="20"/>
                <w:szCs w:val="20"/>
              </w:rPr>
              <w:t>велотранспортной</w:t>
            </w:r>
            <w:proofErr w:type="spellEnd"/>
            <w:r w:rsidRPr="00010A52">
              <w:rPr>
                <w:sz w:val="20"/>
                <w:szCs w:val="20"/>
              </w:rPr>
              <w:t xml:space="preserve"> и инженерной инфраструктуры;</w:t>
            </w:r>
          </w:p>
          <w:p w:rsidR="00F35623" w:rsidRPr="00010A52" w:rsidRDefault="00F35623" w:rsidP="00F356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010A52">
              <w:rPr>
                <w:sz w:val="20"/>
                <w:szCs w:val="20"/>
              </w:rPr>
              <w:t>дств в гр</w:t>
            </w:r>
            <w:proofErr w:type="gramEnd"/>
            <w:r w:rsidRPr="00010A52">
              <w:rPr>
                <w:sz w:val="20"/>
                <w:szCs w:val="20"/>
              </w:rPr>
              <w:t xml:space="preserve">аницах городских улиц и дорог, а также некапитальных </w:t>
            </w:r>
            <w:r w:rsidRPr="00010A52">
              <w:rPr>
                <w:sz w:val="20"/>
                <w:szCs w:val="20"/>
              </w:rPr>
              <w:lastRenderedPageBreak/>
              <w:t>сооружений, предназначенных для охраны транспортных средств.</w:t>
            </w:r>
          </w:p>
          <w:p w:rsidR="00F35623" w:rsidRPr="00010A52" w:rsidRDefault="00F35623" w:rsidP="00F3562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A52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lastRenderedPageBreak/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</w:tbl>
    <w:p w:rsidR="00F35623" w:rsidRPr="00010A52" w:rsidRDefault="00F35623" w:rsidP="00F35623">
      <w:pPr>
        <w:spacing w:before="240" w:after="240"/>
        <w:rPr>
          <w:b/>
        </w:rPr>
      </w:pPr>
      <w:r w:rsidRPr="00010A52">
        <w:rPr>
          <w:b/>
        </w:rPr>
        <w:lastRenderedPageBreak/>
        <w:t>2.   УСЛОВНО РАЗРЕШЁННЫЕ ВИДЫ ИСПОЛЬЗОВАНИЯ: нет.</w:t>
      </w:r>
    </w:p>
    <w:p w:rsidR="00F35623" w:rsidRPr="00010A52" w:rsidRDefault="00F35623" w:rsidP="00F35623">
      <w:pPr>
        <w:spacing w:before="240" w:after="240"/>
        <w:rPr>
          <w:b/>
        </w:rPr>
      </w:pPr>
      <w:r w:rsidRPr="00010A52">
        <w:rPr>
          <w:b/>
        </w:rPr>
        <w:t>3.   ВСПОМОГАТЕЛЬНЫЕ ВИДЫ РАЗРЕШЁННОГО ИСПОЛЬЗОВАНИЯ: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57"/>
        <w:gridCol w:w="112"/>
        <w:gridCol w:w="1984"/>
        <w:gridCol w:w="3260"/>
        <w:gridCol w:w="2410"/>
      </w:tblGrid>
      <w:tr w:rsidR="00F35623" w:rsidRPr="00010A52" w:rsidTr="00F35623">
        <w:trPr>
          <w:trHeight w:val="443"/>
        </w:trPr>
        <w:tc>
          <w:tcPr>
            <w:tcW w:w="4253" w:type="dxa"/>
            <w:gridSpan w:val="3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260" w:type="dxa"/>
            <w:vMerge w:val="restart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  <w:vMerge w:val="restart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35623" w:rsidRPr="00010A52" w:rsidTr="00F35623">
        <w:trPr>
          <w:trHeight w:val="505"/>
        </w:trPr>
        <w:tc>
          <w:tcPr>
            <w:tcW w:w="2269" w:type="dxa"/>
            <w:gridSpan w:val="2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1984" w:type="dxa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260" w:type="dxa"/>
            <w:vMerge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5623" w:rsidRPr="00010A52" w:rsidTr="00F35623">
        <w:tc>
          <w:tcPr>
            <w:tcW w:w="9923" w:type="dxa"/>
            <w:gridSpan w:val="5"/>
          </w:tcPr>
          <w:p w:rsidR="00F35623" w:rsidRPr="00010A52" w:rsidRDefault="00F35623" w:rsidP="00F35623">
            <w:pPr>
              <w:pStyle w:val="ad"/>
              <w:jc w:val="center"/>
              <w:rPr>
                <w:sz w:val="20"/>
              </w:rPr>
            </w:pPr>
            <w:r w:rsidRPr="00010A52">
              <w:rPr>
                <w:sz w:val="20"/>
              </w:rPr>
              <w:t>Для индивидуального жилищного строительства</w:t>
            </w:r>
          </w:p>
        </w:tc>
      </w:tr>
      <w:tr w:rsidR="00F35623" w:rsidRPr="00010A52" w:rsidTr="00F35623">
        <w:tc>
          <w:tcPr>
            <w:tcW w:w="2269" w:type="dxa"/>
            <w:gridSpan w:val="2"/>
          </w:tcPr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выращивание  иных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декоративных  или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сельскохозяйственных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культур</w:t>
            </w:r>
          </w:p>
        </w:tc>
        <w:tc>
          <w:tcPr>
            <w:tcW w:w="1984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</w:p>
        </w:tc>
        <w:tc>
          <w:tcPr>
            <w:tcW w:w="326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  <w:tr w:rsidR="00F35623" w:rsidRPr="00010A52" w:rsidTr="00F35623">
        <w:tc>
          <w:tcPr>
            <w:tcW w:w="2269" w:type="dxa"/>
            <w:gridSpan w:val="2"/>
          </w:tcPr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размещение  </w:t>
            </w:r>
            <w:proofErr w:type="gramStart"/>
            <w:r w:rsidRPr="00010A52">
              <w:rPr>
                <w:sz w:val="20"/>
                <w:szCs w:val="20"/>
              </w:rPr>
              <w:t>индивидуальных</w:t>
            </w:r>
            <w:proofErr w:type="gramEnd"/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гаражей     и     хозяйственных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построек</w:t>
            </w:r>
          </w:p>
        </w:tc>
        <w:tc>
          <w:tcPr>
            <w:tcW w:w="1984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Индивидуальные гаражи.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Хозяйственные постройки</w:t>
            </w:r>
          </w:p>
        </w:tc>
        <w:tc>
          <w:tcPr>
            <w:tcW w:w="326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Предельная высота объекта – 3 м.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Предельная высота индивидуального гаража – 4м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Вместимость объекта – на 1-2 машины.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Общая максимальная площадь площадных объектов – не более 75 м.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 xml:space="preserve">Иные предельные параметры разрешенного строительства, реконструкции объектов капитального строительства не </w:t>
            </w:r>
            <w:r w:rsidRPr="00010A52">
              <w:rPr>
                <w:sz w:val="20"/>
              </w:rPr>
              <w:lastRenderedPageBreak/>
              <w:t>подлежат установлению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lastRenderedPageBreak/>
              <w:t>Ограничения не установлены</w:t>
            </w:r>
          </w:p>
        </w:tc>
      </w:tr>
      <w:tr w:rsidR="00F35623" w:rsidRPr="00010A52" w:rsidTr="00F35623">
        <w:tc>
          <w:tcPr>
            <w:tcW w:w="9923" w:type="dxa"/>
            <w:gridSpan w:val="5"/>
          </w:tcPr>
          <w:p w:rsidR="00F35623" w:rsidRPr="00010A52" w:rsidRDefault="00F35623" w:rsidP="00F35623">
            <w:pPr>
              <w:pStyle w:val="ad"/>
              <w:jc w:val="center"/>
            </w:pPr>
            <w:r w:rsidRPr="00010A52">
              <w:rPr>
                <w:bCs/>
                <w:sz w:val="20"/>
                <w:lang w:eastAsia="ru-RU"/>
              </w:rPr>
              <w:lastRenderedPageBreak/>
              <w:t>Для малоэтажной многоквартирной жилой застройки</w:t>
            </w:r>
          </w:p>
        </w:tc>
      </w:tr>
      <w:tr w:rsidR="00F35623" w:rsidRPr="00010A52" w:rsidTr="00F35623">
        <w:tc>
          <w:tcPr>
            <w:tcW w:w="2157" w:type="dxa"/>
          </w:tcPr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096" w:type="dxa"/>
            <w:gridSpan w:val="2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</w:p>
        </w:tc>
        <w:tc>
          <w:tcPr>
            <w:tcW w:w="326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  <w:tr w:rsidR="00F35623" w:rsidRPr="00010A52" w:rsidTr="003D3115">
        <w:trPr>
          <w:trHeight w:val="5042"/>
        </w:trPr>
        <w:tc>
          <w:tcPr>
            <w:tcW w:w="2157" w:type="dxa"/>
          </w:tcPr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размещение  объектов обслуживания  жилой застройки     </w:t>
            </w:r>
            <w:proofErr w:type="gramStart"/>
            <w:r w:rsidRPr="00010A52">
              <w:rPr>
                <w:sz w:val="20"/>
                <w:szCs w:val="20"/>
              </w:rPr>
              <w:t>во</w:t>
            </w:r>
            <w:proofErr w:type="gramEnd"/>
            <w:r w:rsidRPr="00010A52">
              <w:rPr>
                <w:sz w:val="20"/>
                <w:szCs w:val="20"/>
              </w:rPr>
              <w:t xml:space="preserve">     встроенных,</w:t>
            </w:r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пристроенных   и   </w:t>
            </w:r>
            <w:proofErr w:type="spellStart"/>
            <w:r w:rsidRPr="00010A52">
              <w:rPr>
                <w:sz w:val="20"/>
                <w:szCs w:val="20"/>
              </w:rPr>
              <w:t>встроенно</w:t>
            </w:r>
            <w:proofErr w:type="spellEnd"/>
            <w:r w:rsidRPr="00010A52">
              <w:rPr>
                <w:sz w:val="20"/>
                <w:szCs w:val="20"/>
              </w:rPr>
              <w:t>-</w:t>
            </w:r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пристроенных   </w:t>
            </w:r>
            <w:proofErr w:type="gramStart"/>
            <w:r w:rsidRPr="00010A52">
              <w:rPr>
                <w:sz w:val="20"/>
                <w:szCs w:val="20"/>
              </w:rPr>
              <w:t>помещениях</w:t>
            </w:r>
            <w:proofErr w:type="gramEnd"/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малоэтажного и многоквартирного дома,  если</w:t>
            </w:r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общая        площадь        </w:t>
            </w:r>
            <w:proofErr w:type="gramStart"/>
            <w:r w:rsidRPr="00010A52">
              <w:rPr>
                <w:sz w:val="20"/>
                <w:szCs w:val="20"/>
              </w:rPr>
              <w:t>таких</w:t>
            </w:r>
            <w:proofErr w:type="gramEnd"/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помещений   в    </w:t>
            </w:r>
            <w:proofErr w:type="gramStart"/>
            <w:r w:rsidRPr="00010A52">
              <w:rPr>
                <w:sz w:val="20"/>
                <w:szCs w:val="20"/>
              </w:rPr>
              <w:t>малоэтажном</w:t>
            </w:r>
            <w:proofErr w:type="gramEnd"/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многоквартирном    </w:t>
            </w:r>
            <w:proofErr w:type="gramStart"/>
            <w:r w:rsidRPr="00010A52">
              <w:rPr>
                <w:sz w:val="20"/>
                <w:szCs w:val="20"/>
              </w:rPr>
              <w:t>доме</w:t>
            </w:r>
            <w:proofErr w:type="gramEnd"/>
            <w:r w:rsidRPr="00010A52">
              <w:rPr>
                <w:sz w:val="20"/>
                <w:szCs w:val="20"/>
              </w:rPr>
              <w:t xml:space="preserve">     не</w:t>
            </w:r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составляет  более  15%  общей</w:t>
            </w:r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площади помещений дома</w:t>
            </w:r>
          </w:p>
        </w:tc>
        <w:tc>
          <w:tcPr>
            <w:tcW w:w="2096" w:type="dxa"/>
            <w:gridSpan w:val="2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</w:p>
        </w:tc>
        <w:tc>
          <w:tcPr>
            <w:tcW w:w="326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  <w:tr w:rsidR="00F35623" w:rsidRPr="00010A52" w:rsidTr="00F35623">
        <w:tc>
          <w:tcPr>
            <w:tcW w:w="9923" w:type="dxa"/>
            <w:gridSpan w:val="5"/>
          </w:tcPr>
          <w:p w:rsidR="00F35623" w:rsidRPr="00010A52" w:rsidRDefault="00F35623" w:rsidP="00F35623">
            <w:pPr>
              <w:pStyle w:val="ad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Для б</w:t>
            </w:r>
            <w:r w:rsidRPr="006E7CF1">
              <w:rPr>
                <w:sz w:val="18"/>
                <w:szCs w:val="18"/>
              </w:rPr>
              <w:t>локированн</w:t>
            </w:r>
            <w:r>
              <w:rPr>
                <w:sz w:val="18"/>
                <w:szCs w:val="18"/>
              </w:rPr>
              <w:t>ой</w:t>
            </w:r>
            <w:r w:rsidRPr="006E7CF1">
              <w:rPr>
                <w:sz w:val="18"/>
                <w:szCs w:val="18"/>
              </w:rPr>
              <w:t xml:space="preserve"> жил</w:t>
            </w:r>
            <w:r>
              <w:rPr>
                <w:sz w:val="18"/>
                <w:szCs w:val="18"/>
              </w:rPr>
              <w:t>ой</w:t>
            </w:r>
            <w:r w:rsidRPr="006E7CF1">
              <w:rPr>
                <w:sz w:val="18"/>
                <w:szCs w:val="18"/>
              </w:rPr>
              <w:t xml:space="preserve"> застройк</w:t>
            </w:r>
            <w:r>
              <w:rPr>
                <w:sz w:val="18"/>
                <w:szCs w:val="18"/>
              </w:rPr>
              <w:t>и</w:t>
            </w:r>
          </w:p>
        </w:tc>
      </w:tr>
      <w:tr w:rsidR="00F35623" w:rsidRPr="00010A52" w:rsidTr="00F35623">
        <w:tc>
          <w:tcPr>
            <w:tcW w:w="2157" w:type="dxa"/>
          </w:tcPr>
          <w:p w:rsidR="00F35623" w:rsidRPr="006E7CF1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7CF1">
              <w:rPr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2096" w:type="dxa"/>
            <w:gridSpan w:val="2"/>
          </w:tcPr>
          <w:p w:rsidR="00F35623" w:rsidRPr="006E7CF1" w:rsidRDefault="00F35623" w:rsidP="00F35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7CF1">
              <w:rPr>
                <w:rFonts w:ascii="Times New Roman" w:eastAsia="Calibri" w:hAnsi="Times New Roman" w:cs="Times New Roman"/>
                <w:lang w:eastAsia="en-US"/>
              </w:rPr>
              <w:t>Гаражи для собственных нужд</w:t>
            </w:r>
            <w:r w:rsidRPr="006E7CF1">
              <w:rPr>
                <w:rFonts w:ascii="Times New Roman" w:hAnsi="Times New Roman" w:cs="Times New Roman"/>
              </w:rPr>
              <w:t xml:space="preserve"> и иные вспомогательные сооружения</w:t>
            </w:r>
          </w:p>
        </w:tc>
        <w:tc>
          <w:tcPr>
            <w:tcW w:w="3260" w:type="dxa"/>
          </w:tcPr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Предельная высота объекта –4 м.</w:t>
            </w:r>
          </w:p>
          <w:p w:rsidR="00F35623" w:rsidRPr="006E7CF1" w:rsidRDefault="00F35623" w:rsidP="00F35623">
            <w:pPr>
              <w:rPr>
                <w:sz w:val="20"/>
                <w:szCs w:val="20"/>
              </w:rPr>
            </w:pPr>
            <w:r w:rsidRPr="006E7CF1">
              <w:rPr>
                <w:sz w:val="20"/>
                <w:szCs w:val="20"/>
              </w:rPr>
              <w:t>Вместимость объекта – на 1-2 машины.</w:t>
            </w:r>
          </w:p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Общая максимальная площадь площадных объектов – не более 75 м.</w:t>
            </w:r>
          </w:p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  <w:tr w:rsidR="00F35623" w:rsidRPr="00010A52" w:rsidTr="00F35623">
        <w:tc>
          <w:tcPr>
            <w:tcW w:w="2157" w:type="dxa"/>
          </w:tcPr>
          <w:p w:rsidR="00F35623" w:rsidRPr="006E7CF1" w:rsidRDefault="00F35623" w:rsidP="00F35623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</w:tcPr>
          <w:p w:rsidR="00F35623" w:rsidRPr="006E7CF1" w:rsidRDefault="00F35623" w:rsidP="00F35623">
            <w:pPr>
              <w:rPr>
                <w:sz w:val="20"/>
                <w:szCs w:val="20"/>
              </w:rPr>
            </w:pPr>
            <w:r w:rsidRPr="006E7CF1">
              <w:rPr>
                <w:sz w:val="20"/>
                <w:szCs w:val="20"/>
              </w:rPr>
              <w:t>спортивные и детские площадки, площадки для отдыха</w:t>
            </w:r>
          </w:p>
        </w:tc>
        <w:tc>
          <w:tcPr>
            <w:tcW w:w="3260" w:type="dxa"/>
          </w:tcPr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  <w:bookmarkStart w:id="4" w:name="_GoBack"/>
            <w:bookmarkEnd w:id="4"/>
          </w:p>
        </w:tc>
        <w:tc>
          <w:tcPr>
            <w:tcW w:w="2410" w:type="dxa"/>
          </w:tcPr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</w:tbl>
    <w:p w:rsidR="00553924" w:rsidRDefault="008071AD" w:rsidP="008071AD">
      <w:pPr>
        <w:autoSpaceDE w:val="0"/>
        <w:autoSpaceDN w:val="0"/>
        <w:adjustRightInd w:val="0"/>
        <w:ind w:right="-569" w:firstLine="851"/>
        <w:jc w:val="right"/>
      </w:pPr>
      <w:r>
        <w:t>»</w:t>
      </w:r>
    </w:p>
    <w:p w:rsidR="00702AD4" w:rsidRPr="00F27969" w:rsidRDefault="00702AD4" w:rsidP="00B370B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27969">
        <w:t xml:space="preserve">Опубликовать настоящее </w:t>
      </w:r>
      <w:r w:rsidR="00797D07">
        <w:t>постановление</w:t>
      </w:r>
      <w:r w:rsidRPr="00F27969">
        <w:t xml:space="preserve"> в бюллетене «Официальный вестник сельского поселения </w:t>
      </w:r>
      <w:r w:rsidR="00F35623">
        <w:t>Казым</w:t>
      </w:r>
      <w:r w:rsidRPr="00F27969">
        <w:t>».</w:t>
      </w:r>
    </w:p>
    <w:p w:rsidR="00702AD4" w:rsidRDefault="006168F9" w:rsidP="006168F9">
      <w:pPr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 </w:t>
      </w:r>
      <w:r w:rsidR="00702AD4" w:rsidRPr="00F27969">
        <w:t xml:space="preserve">Настоящее </w:t>
      </w:r>
      <w:r w:rsidR="00797D07">
        <w:t>постановление</w:t>
      </w:r>
      <w:r w:rsidR="00702AD4" w:rsidRPr="00F27969">
        <w:t xml:space="preserve"> вступает в силу после его официального опубликования.</w:t>
      </w:r>
    </w:p>
    <w:p w:rsidR="006168F9" w:rsidRDefault="006168F9" w:rsidP="006168F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6168F9" w:rsidRDefault="006168F9" w:rsidP="006168F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6168F9" w:rsidRPr="00F27969" w:rsidRDefault="00797D07" w:rsidP="006168F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02AD4" w:rsidRPr="00F27969" w:rsidRDefault="00797D07" w:rsidP="00702AD4">
      <w:pPr>
        <w:spacing w:after="200"/>
      </w:pPr>
      <w:r>
        <w:t>г</w:t>
      </w:r>
      <w:r w:rsidR="00702AD4">
        <w:t>лав</w:t>
      </w:r>
      <w:r>
        <w:t>ы</w:t>
      </w:r>
      <w:r w:rsidR="00702AD4" w:rsidRPr="00F27969">
        <w:t xml:space="preserve"> сельского поселения </w:t>
      </w:r>
      <w:proofErr w:type="spellStart"/>
      <w:r w:rsidR="00F35623">
        <w:t>Казым</w:t>
      </w:r>
      <w:proofErr w:type="spellEnd"/>
      <w:r w:rsidR="00702AD4" w:rsidRPr="00F27969">
        <w:t xml:space="preserve">            </w:t>
      </w:r>
      <w:r w:rsidR="00702AD4">
        <w:t xml:space="preserve">                     </w:t>
      </w:r>
      <w:r w:rsidR="006168F9">
        <w:t xml:space="preserve">               </w:t>
      </w:r>
      <w:r w:rsidR="00795955">
        <w:t xml:space="preserve">                     </w:t>
      </w:r>
      <w:r w:rsidR="00702AD4">
        <w:t xml:space="preserve"> </w:t>
      </w:r>
      <w:r>
        <w:t>В.Н. Бочкарева</w:t>
      </w:r>
    </w:p>
    <w:sectPr w:rsidR="00702AD4" w:rsidRPr="00F27969" w:rsidSect="006168F9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62" w:rsidRDefault="009F1762" w:rsidP="00D352E7">
      <w:r>
        <w:separator/>
      </w:r>
    </w:p>
  </w:endnote>
  <w:endnote w:type="continuationSeparator" w:id="0">
    <w:p w:rsidR="009F1762" w:rsidRDefault="009F1762" w:rsidP="00D3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62" w:rsidRDefault="009F1762" w:rsidP="00D352E7">
      <w:r>
        <w:separator/>
      </w:r>
    </w:p>
  </w:footnote>
  <w:footnote w:type="continuationSeparator" w:id="0">
    <w:p w:rsidR="009F1762" w:rsidRDefault="009F1762" w:rsidP="00D35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27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58E5"/>
    <w:multiLevelType w:val="hybridMultilevel"/>
    <w:tmpl w:val="F22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498"/>
    <w:multiLevelType w:val="hybridMultilevel"/>
    <w:tmpl w:val="80A0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10F2B"/>
    <w:multiLevelType w:val="hybridMultilevel"/>
    <w:tmpl w:val="A6CC4F6A"/>
    <w:lvl w:ilvl="0" w:tplc="1A963D54">
      <w:start w:val="1"/>
      <w:numFmt w:val="bullet"/>
      <w:pStyle w:val="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1832"/>
    <w:multiLevelType w:val="hybridMultilevel"/>
    <w:tmpl w:val="ECA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A1C3F"/>
    <w:multiLevelType w:val="singleLevel"/>
    <w:tmpl w:val="AE46432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7E9D257E"/>
    <w:multiLevelType w:val="hybridMultilevel"/>
    <w:tmpl w:val="FA8A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00"/>
    <w:rsid w:val="00023450"/>
    <w:rsid w:val="00034E51"/>
    <w:rsid w:val="0004165E"/>
    <w:rsid w:val="000430EB"/>
    <w:rsid w:val="00051739"/>
    <w:rsid w:val="00062EE0"/>
    <w:rsid w:val="000666F7"/>
    <w:rsid w:val="00083256"/>
    <w:rsid w:val="000A6D46"/>
    <w:rsid w:val="000C341E"/>
    <w:rsid w:val="000C73BF"/>
    <w:rsid w:val="000F15F2"/>
    <w:rsid w:val="000F4B92"/>
    <w:rsid w:val="000F6B5D"/>
    <w:rsid w:val="0012071B"/>
    <w:rsid w:val="001347B8"/>
    <w:rsid w:val="0013746D"/>
    <w:rsid w:val="001463DE"/>
    <w:rsid w:val="00153A13"/>
    <w:rsid w:val="00157B9E"/>
    <w:rsid w:val="00177BF8"/>
    <w:rsid w:val="001803F0"/>
    <w:rsid w:val="001F5887"/>
    <w:rsid w:val="001F66F1"/>
    <w:rsid w:val="0022653D"/>
    <w:rsid w:val="00237C39"/>
    <w:rsid w:val="00250454"/>
    <w:rsid w:val="00255CF5"/>
    <w:rsid w:val="00263D9B"/>
    <w:rsid w:val="00272613"/>
    <w:rsid w:val="00273BB0"/>
    <w:rsid w:val="002A558A"/>
    <w:rsid w:val="002B202E"/>
    <w:rsid w:val="002D05BB"/>
    <w:rsid w:val="002D2AB5"/>
    <w:rsid w:val="002D6D11"/>
    <w:rsid w:val="002F7538"/>
    <w:rsid w:val="003002C0"/>
    <w:rsid w:val="00314048"/>
    <w:rsid w:val="00324007"/>
    <w:rsid w:val="003425DE"/>
    <w:rsid w:val="00357D5B"/>
    <w:rsid w:val="003978D5"/>
    <w:rsid w:val="003B6F7F"/>
    <w:rsid w:val="003D0C74"/>
    <w:rsid w:val="003D3115"/>
    <w:rsid w:val="00412866"/>
    <w:rsid w:val="00425546"/>
    <w:rsid w:val="00426E59"/>
    <w:rsid w:val="00434B94"/>
    <w:rsid w:val="00436998"/>
    <w:rsid w:val="004754D0"/>
    <w:rsid w:val="00495B7B"/>
    <w:rsid w:val="004A2A35"/>
    <w:rsid w:val="004F2485"/>
    <w:rsid w:val="0051036B"/>
    <w:rsid w:val="0051285C"/>
    <w:rsid w:val="005477C3"/>
    <w:rsid w:val="00553924"/>
    <w:rsid w:val="005608CF"/>
    <w:rsid w:val="00565430"/>
    <w:rsid w:val="0057643F"/>
    <w:rsid w:val="005D6CBA"/>
    <w:rsid w:val="00600CE9"/>
    <w:rsid w:val="006168F9"/>
    <w:rsid w:val="00623E56"/>
    <w:rsid w:val="006521CC"/>
    <w:rsid w:val="006527C1"/>
    <w:rsid w:val="006D33B9"/>
    <w:rsid w:val="006D3725"/>
    <w:rsid w:val="006D4E3C"/>
    <w:rsid w:val="006F5726"/>
    <w:rsid w:val="00702AD4"/>
    <w:rsid w:val="00704AE7"/>
    <w:rsid w:val="00712799"/>
    <w:rsid w:val="00720D78"/>
    <w:rsid w:val="00722B9C"/>
    <w:rsid w:val="00735528"/>
    <w:rsid w:val="00762D61"/>
    <w:rsid w:val="007731EA"/>
    <w:rsid w:val="00795955"/>
    <w:rsid w:val="00797D07"/>
    <w:rsid w:val="007C4302"/>
    <w:rsid w:val="007C4D96"/>
    <w:rsid w:val="007E397E"/>
    <w:rsid w:val="007E3BFA"/>
    <w:rsid w:val="008071AD"/>
    <w:rsid w:val="00812045"/>
    <w:rsid w:val="008222FA"/>
    <w:rsid w:val="00831256"/>
    <w:rsid w:val="008579D3"/>
    <w:rsid w:val="0088129B"/>
    <w:rsid w:val="008824A8"/>
    <w:rsid w:val="00887182"/>
    <w:rsid w:val="00917713"/>
    <w:rsid w:val="00943BC0"/>
    <w:rsid w:val="00944CA3"/>
    <w:rsid w:val="009531DA"/>
    <w:rsid w:val="009752AF"/>
    <w:rsid w:val="0098401E"/>
    <w:rsid w:val="009A201D"/>
    <w:rsid w:val="009B47FE"/>
    <w:rsid w:val="009B5B7A"/>
    <w:rsid w:val="009C2B86"/>
    <w:rsid w:val="009E7325"/>
    <w:rsid w:val="009F078A"/>
    <w:rsid w:val="009F1762"/>
    <w:rsid w:val="009F5B0F"/>
    <w:rsid w:val="00A214E3"/>
    <w:rsid w:val="00A5407F"/>
    <w:rsid w:val="00A80FA4"/>
    <w:rsid w:val="00A82236"/>
    <w:rsid w:val="00A85B8B"/>
    <w:rsid w:val="00A8649A"/>
    <w:rsid w:val="00A90EFE"/>
    <w:rsid w:val="00A91BD9"/>
    <w:rsid w:val="00A946D3"/>
    <w:rsid w:val="00AA1907"/>
    <w:rsid w:val="00AD5321"/>
    <w:rsid w:val="00AF45E1"/>
    <w:rsid w:val="00B176E2"/>
    <w:rsid w:val="00B32DB5"/>
    <w:rsid w:val="00B370B0"/>
    <w:rsid w:val="00B45A94"/>
    <w:rsid w:val="00B47E02"/>
    <w:rsid w:val="00B52C41"/>
    <w:rsid w:val="00B6680C"/>
    <w:rsid w:val="00B743CA"/>
    <w:rsid w:val="00B774C1"/>
    <w:rsid w:val="00BB2E9F"/>
    <w:rsid w:val="00BC48EE"/>
    <w:rsid w:val="00BD1F9E"/>
    <w:rsid w:val="00BD548B"/>
    <w:rsid w:val="00BD5C72"/>
    <w:rsid w:val="00BE32EA"/>
    <w:rsid w:val="00BE34E9"/>
    <w:rsid w:val="00BE6C43"/>
    <w:rsid w:val="00C13363"/>
    <w:rsid w:val="00C202A7"/>
    <w:rsid w:val="00C4446A"/>
    <w:rsid w:val="00C50E95"/>
    <w:rsid w:val="00C52A71"/>
    <w:rsid w:val="00CB35EB"/>
    <w:rsid w:val="00CB4690"/>
    <w:rsid w:val="00CB6CF2"/>
    <w:rsid w:val="00D00A00"/>
    <w:rsid w:val="00D13A6E"/>
    <w:rsid w:val="00D14BFE"/>
    <w:rsid w:val="00D21ED4"/>
    <w:rsid w:val="00D352E7"/>
    <w:rsid w:val="00D35B71"/>
    <w:rsid w:val="00D5471D"/>
    <w:rsid w:val="00D7084F"/>
    <w:rsid w:val="00D87172"/>
    <w:rsid w:val="00D91DDE"/>
    <w:rsid w:val="00DA2DD1"/>
    <w:rsid w:val="00DA7433"/>
    <w:rsid w:val="00DC7EF6"/>
    <w:rsid w:val="00DD4C09"/>
    <w:rsid w:val="00DF6A39"/>
    <w:rsid w:val="00E074F1"/>
    <w:rsid w:val="00E408C6"/>
    <w:rsid w:val="00E5113A"/>
    <w:rsid w:val="00E51C6A"/>
    <w:rsid w:val="00E66C63"/>
    <w:rsid w:val="00E73F65"/>
    <w:rsid w:val="00EA628F"/>
    <w:rsid w:val="00F21D60"/>
    <w:rsid w:val="00F23D37"/>
    <w:rsid w:val="00F25B6C"/>
    <w:rsid w:val="00F26202"/>
    <w:rsid w:val="00F35623"/>
    <w:rsid w:val="00F37158"/>
    <w:rsid w:val="00F533DE"/>
    <w:rsid w:val="00F63100"/>
    <w:rsid w:val="00F65C95"/>
    <w:rsid w:val="00F74A81"/>
    <w:rsid w:val="00F86237"/>
    <w:rsid w:val="00F87977"/>
    <w:rsid w:val="00F92E50"/>
    <w:rsid w:val="00FC0385"/>
    <w:rsid w:val="00FC697D"/>
    <w:rsid w:val="00FD021A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9DAFB6404B6F2B9BEB3CAFA5864888CB109177312B072E6FB37C288D252E280A4E8FD0FE68DE0T1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D26D-A2D6-4E5E-8884-8441B626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12522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consultantplus://offline/ref=EED9DAFB6404B6F2B9BEB3CAFA5864888CB109177312B072E6FB37C288D252E280A4E8FD0FE68DE0T173E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3</cp:revision>
  <cp:lastPrinted>2022-12-09T04:48:00Z</cp:lastPrinted>
  <dcterms:created xsi:type="dcterms:W3CDTF">2022-12-09T04:53:00Z</dcterms:created>
  <dcterms:modified xsi:type="dcterms:W3CDTF">2022-12-09T05:04:00Z</dcterms:modified>
</cp:coreProperties>
</file>